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4273" w:rsidRDefault="00264273" w:rsidP="00264273">
      <w:pPr>
        <w:widowControl w:val="0"/>
        <w:tabs>
          <w:tab w:val="left" w:pos="1134"/>
        </w:tabs>
        <w:spacing w:line="220" w:lineRule="atLeast"/>
        <w:jc w:val="center"/>
        <w:rPr>
          <w:b/>
          <w:snapToGrid w:val="0"/>
          <w:sz w:val="28"/>
        </w:rPr>
      </w:pPr>
      <w:r w:rsidRPr="00264273">
        <w:rPr>
          <w:b/>
          <w:snapToGrid w:val="0"/>
          <w:sz w:val="28"/>
        </w:rPr>
        <w:t>Практическое занятие №6</w:t>
      </w:r>
    </w:p>
    <w:p w:rsidR="00264273" w:rsidRDefault="00264273" w:rsidP="00264273">
      <w:pPr>
        <w:widowControl w:val="0"/>
        <w:tabs>
          <w:tab w:val="left" w:pos="1134"/>
        </w:tabs>
        <w:spacing w:line="220" w:lineRule="atLeast"/>
        <w:jc w:val="center"/>
        <w:rPr>
          <w:b/>
          <w:snapToGrid w:val="0"/>
          <w:sz w:val="28"/>
        </w:rPr>
      </w:pPr>
      <w:r>
        <w:rPr>
          <w:b/>
          <w:snapToGrid w:val="0"/>
          <w:sz w:val="28"/>
        </w:rPr>
        <w:t>Коллоидные процессы</w:t>
      </w:r>
    </w:p>
    <w:p w:rsidR="00264273" w:rsidRDefault="00264273" w:rsidP="00264273">
      <w:pPr>
        <w:widowControl w:val="0"/>
        <w:tabs>
          <w:tab w:val="left" w:pos="1134"/>
        </w:tabs>
        <w:spacing w:line="220" w:lineRule="atLeast"/>
        <w:jc w:val="both"/>
        <w:rPr>
          <w:b/>
          <w:snapToGrid w:val="0"/>
          <w:sz w:val="28"/>
        </w:rPr>
      </w:pPr>
    </w:p>
    <w:p w:rsidR="00264273" w:rsidRDefault="00264273" w:rsidP="00264273">
      <w:pPr>
        <w:widowControl w:val="0"/>
        <w:tabs>
          <w:tab w:val="left" w:pos="1134"/>
        </w:tabs>
        <w:spacing w:line="220" w:lineRule="atLeast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 пищевой промышленности важная роль принадлежит дисперсным и коллоидным системам и их свойствам. </w:t>
      </w:r>
    </w:p>
    <w:p w:rsidR="00264273" w:rsidRDefault="00264273" w:rsidP="00264273">
      <w:pPr>
        <w:widowControl w:val="0"/>
        <w:tabs>
          <w:tab w:val="left" w:pos="1134"/>
        </w:tabs>
        <w:spacing w:line="220" w:lineRule="atLeast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Дисперсными системами являются большинство продуктов питания: хлеб, мука, шоколад, творог, пиво и т.п.</w:t>
      </w:r>
    </w:p>
    <w:p w:rsidR="00264273" w:rsidRDefault="00264273" w:rsidP="00264273">
      <w:pPr>
        <w:widowControl w:val="0"/>
        <w:tabs>
          <w:tab w:val="left" w:pos="1134"/>
        </w:tabs>
        <w:spacing w:line="220" w:lineRule="atLeast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Дисперсные системы гетерогенны и состоят из двух фаз. Среда, соде</w:t>
      </w:r>
      <w:r>
        <w:rPr>
          <w:snapToGrid w:val="0"/>
          <w:sz w:val="28"/>
        </w:rPr>
        <w:t>р</w:t>
      </w:r>
      <w:r>
        <w:rPr>
          <w:snapToGrid w:val="0"/>
          <w:sz w:val="28"/>
        </w:rPr>
        <w:t>жащая вещества в раздробленном состоянии называется дисперсионной, а ра</w:t>
      </w:r>
      <w:r>
        <w:rPr>
          <w:snapToGrid w:val="0"/>
          <w:sz w:val="28"/>
        </w:rPr>
        <w:t>з</w:t>
      </w:r>
      <w:r>
        <w:rPr>
          <w:snapToGrid w:val="0"/>
          <w:sz w:val="28"/>
        </w:rPr>
        <w:t>дробленное (разделенное в ней) вещество - дисперсионной фазой. Частицы в</w:t>
      </w:r>
      <w:r>
        <w:rPr>
          <w:snapToGrid w:val="0"/>
          <w:sz w:val="28"/>
        </w:rPr>
        <w:t>е</w:t>
      </w:r>
      <w:r>
        <w:rPr>
          <w:snapToGrid w:val="0"/>
          <w:sz w:val="28"/>
        </w:rPr>
        <w:t>щества дисперсионной фазы могут иметь различные размеры и форму.</w:t>
      </w:r>
    </w:p>
    <w:p w:rsidR="00264273" w:rsidRDefault="00264273" w:rsidP="00264273">
      <w:pPr>
        <w:widowControl w:val="0"/>
        <w:tabs>
          <w:tab w:val="left" w:pos="1134"/>
        </w:tabs>
        <w:spacing w:line="220" w:lineRule="atLeast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Дисперсные системы классифицируют по величине частиц дисперсной фазы (степени дисперсности) или по природе и агрегатному состоянию ди</w:t>
      </w:r>
      <w:r>
        <w:rPr>
          <w:snapToGrid w:val="0"/>
          <w:sz w:val="28"/>
        </w:rPr>
        <w:t>с</w:t>
      </w:r>
      <w:r>
        <w:rPr>
          <w:snapToGrid w:val="0"/>
          <w:sz w:val="28"/>
        </w:rPr>
        <w:t>персной фазы и дисперсионной среды. Количественно степень дисперсности характеризуется линейными размерами частиц раздробленного материала, т.е., чем меньше размеры частиц, тем больше степень дисперсности фазы. По вел</w:t>
      </w:r>
      <w:r>
        <w:rPr>
          <w:snapToGrid w:val="0"/>
          <w:sz w:val="28"/>
        </w:rPr>
        <w:t>и</w:t>
      </w:r>
      <w:r>
        <w:rPr>
          <w:snapToGrid w:val="0"/>
          <w:sz w:val="28"/>
        </w:rPr>
        <w:t>чине частиц дисперсной фазы все дисперсные системы можно условно  подра</w:t>
      </w:r>
      <w:r>
        <w:rPr>
          <w:snapToGrid w:val="0"/>
          <w:sz w:val="28"/>
        </w:rPr>
        <w:t>з</w:t>
      </w:r>
      <w:r>
        <w:rPr>
          <w:snapToGrid w:val="0"/>
          <w:sz w:val="28"/>
        </w:rPr>
        <w:t>делить:</w:t>
      </w:r>
    </w:p>
    <w:p w:rsidR="00264273" w:rsidRDefault="00264273" w:rsidP="00264273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left" w:pos="567"/>
          <w:tab w:val="left" w:pos="993"/>
        </w:tabs>
        <w:spacing w:line="220" w:lineRule="atLeast"/>
        <w:ind w:left="0"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грубодисперсные системы – размер частиц, в которых превышает 10</w:t>
      </w:r>
      <w:r>
        <w:rPr>
          <w:snapToGrid w:val="0"/>
          <w:sz w:val="28"/>
          <w:vertAlign w:val="superscript"/>
        </w:rPr>
        <w:t>-3</w:t>
      </w:r>
      <w:r>
        <w:rPr>
          <w:snapToGrid w:val="0"/>
          <w:sz w:val="28"/>
        </w:rPr>
        <w:t xml:space="preserve"> см, эти частицы при распределении в жидкости или газе, где они постепенно оседают или всплывают, наблюдаются визуал</w:t>
      </w:r>
      <w:r>
        <w:rPr>
          <w:snapToGrid w:val="0"/>
          <w:sz w:val="28"/>
        </w:rPr>
        <w:t>ь</w:t>
      </w:r>
      <w:r>
        <w:rPr>
          <w:snapToGrid w:val="0"/>
          <w:sz w:val="28"/>
        </w:rPr>
        <w:t>но;</w:t>
      </w:r>
    </w:p>
    <w:p w:rsidR="00264273" w:rsidRDefault="00264273" w:rsidP="00264273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left" w:pos="567"/>
          <w:tab w:val="left" w:pos="993"/>
        </w:tabs>
        <w:spacing w:line="220" w:lineRule="atLeast"/>
        <w:ind w:left="0"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микрогетерогенные системы – системы размер частиц в которых лежит в приделах от 10</w:t>
      </w:r>
      <w:r>
        <w:rPr>
          <w:snapToGrid w:val="0"/>
          <w:sz w:val="28"/>
          <w:vertAlign w:val="superscript"/>
        </w:rPr>
        <w:t>-5</w:t>
      </w:r>
      <w:r>
        <w:rPr>
          <w:snapToGrid w:val="0"/>
          <w:sz w:val="28"/>
        </w:rPr>
        <w:t xml:space="preserve"> до 10</w:t>
      </w:r>
      <w:r>
        <w:rPr>
          <w:snapToGrid w:val="0"/>
          <w:sz w:val="28"/>
          <w:vertAlign w:val="superscript"/>
        </w:rPr>
        <w:t>-3</w:t>
      </w:r>
      <w:r>
        <w:rPr>
          <w:snapToGrid w:val="0"/>
          <w:sz w:val="28"/>
        </w:rPr>
        <w:t xml:space="preserve"> см. частицы этих систем видны только в микроскоп, в газовой или жидкой среде они также оседают или всплыв</w:t>
      </w:r>
      <w:r>
        <w:rPr>
          <w:snapToGrid w:val="0"/>
          <w:sz w:val="28"/>
        </w:rPr>
        <w:t>а</w:t>
      </w:r>
      <w:r>
        <w:rPr>
          <w:snapToGrid w:val="0"/>
          <w:sz w:val="28"/>
        </w:rPr>
        <w:t>ют.</w:t>
      </w:r>
    </w:p>
    <w:p w:rsidR="00264273" w:rsidRDefault="00264273" w:rsidP="00264273">
      <w:pPr>
        <w:widowControl w:val="0"/>
        <w:numPr>
          <w:ilvl w:val="0"/>
          <w:numId w:val="1"/>
        </w:numPr>
        <w:tabs>
          <w:tab w:val="clear" w:pos="644"/>
          <w:tab w:val="num" w:pos="284"/>
          <w:tab w:val="left" w:pos="567"/>
          <w:tab w:val="left" w:pos="993"/>
        </w:tabs>
        <w:spacing w:line="220" w:lineRule="atLeast"/>
        <w:ind w:left="0"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коллоидные системы – системы размер частиц, которых лежит в пред</w:t>
      </w:r>
      <w:r>
        <w:rPr>
          <w:snapToGrid w:val="0"/>
          <w:sz w:val="28"/>
        </w:rPr>
        <w:t>е</w:t>
      </w:r>
      <w:r>
        <w:rPr>
          <w:snapToGrid w:val="0"/>
          <w:sz w:val="28"/>
        </w:rPr>
        <w:t>лах от 10</w:t>
      </w:r>
      <w:r>
        <w:rPr>
          <w:snapToGrid w:val="0"/>
          <w:sz w:val="28"/>
          <w:vertAlign w:val="superscript"/>
        </w:rPr>
        <w:t>-7</w:t>
      </w:r>
      <w:r>
        <w:rPr>
          <w:snapToGrid w:val="0"/>
          <w:sz w:val="28"/>
        </w:rPr>
        <w:t xml:space="preserve"> до 10</w:t>
      </w:r>
      <w:r>
        <w:rPr>
          <w:snapToGrid w:val="0"/>
          <w:sz w:val="28"/>
          <w:vertAlign w:val="superscript"/>
        </w:rPr>
        <w:t>-5</w:t>
      </w:r>
      <w:r>
        <w:rPr>
          <w:snapToGrid w:val="0"/>
          <w:sz w:val="28"/>
        </w:rPr>
        <w:t xml:space="preserve"> см. Такие частицы не оседают, не задерживаются порами б</w:t>
      </w:r>
      <w:r>
        <w:rPr>
          <w:snapToGrid w:val="0"/>
          <w:sz w:val="28"/>
        </w:rPr>
        <w:t>у</w:t>
      </w:r>
      <w:r>
        <w:rPr>
          <w:snapToGrid w:val="0"/>
          <w:sz w:val="28"/>
        </w:rPr>
        <w:t>мажного фильтра. Частицы настолько малы, что вещество из которого они с</w:t>
      </w:r>
      <w:r>
        <w:rPr>
          <w:snapToGrid w:val="0"/>
          <w:sz w:val="28"/>
        </w:rPr>
        <w:t>о</w:t>
      </w:r>
      <w:r>
        <w:rPr>
          <w:snapToGrid w:val="0"/>
          <w:sz w:val="28"/>
        </w:rPr>
        <w:t>стоят почти целиком находится в коллоидном состоянии, т.е. практически с</w:t>
      </w:r>
      <w:r>
        <w:rPr>
          <w:snapToGrid w:val="0"/>
          <w:sz w:val="28"/>
        </w:rPr>
        <w:t>о</w:t>
      </w:r>
      <w:r>
        <w:rPr>
          <w:snapToGrid w:val="0"/>
          <w:sz w:val="28"/>
        </w:rPr>
        <w:t>держит только поверхностные атомы и молекулы. Дисперсные системы с ча</w:t>
      </w:r>
      <w:r>
        <w:rPr>
          <w:snapToGrid w:val="0"/>
          <w:sz w:val="28"/>
        </w:rPr>
        <w:t>с</w:t>
      </w:r>
      <w:r>
        <w:rPr>
          <w:snapToGrid w:val="0"/>
          <w:sz w:val="28"/>
        </w:rPr>
        <w:t>тицами коллоидных размеров называют золями.</w:t>
      </w:r>
    </w:p>
    <w:p w:rsidR="00264273" w:rsidRDefault="00264273" w:rsidP="00264273">
      <w:pPr>
        <w:widowControl w:val="0"/>
        <w:tabs>
          <w:tab w:val="left" w:pos="1134"/>
        </w:tabs>
        <w:spacing w:line="220" w:lineRule="atLeast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Сочетание трех агрегатных состояний (твердое, жидкое, газообразное) дает девять типов дисперсных систем (таблица </w:t>
      </w:r>
      <w:r w:rsidR="00FC7A3C">
        <w:rPr>
          <w:snapToGrid w:val="0"/>
          <w:sz w:val="28"/>
        </w:rPr>
        <w:t>1</w:t>
      </w:r>
      <w:bookmarkStart w:id="0" w:name="_GoBack"/>
      <w:bookmarkEnd w:id="0"/>
      <w:r>
        <w:rPr>
          <w:snapToGrid w:val="0"/>
          <w:sz w:val="28"/>
        </w:rPr>
        <w:t>). Условно их обозначают др</w:t>
      </w:r>
      <w:r>
        <w:rPr>
          <w:snapToGrid w:val="0"/>
          <w:sz w:val="28"/>
        </w:rPr>
        <w:t>о</w:t>
      </w:r>
      <w:r>
        <w:rPr>
          <w:snapToGrid w:val="0"/>
          <w:sz w:val="28"/>
        </w:rPr>
        <w:t>бью, числитель которой указывает на агрегатное состояние дисперсной фазы, а знаменатель ди</w:t>
      </w:r>
      <w:r>
        <w:rPr>
          <w:snapToGrid w:val="0"/>
          <w:sz w:val="28"/>
        </w:rPr>
        <w:t>с</w:t>
      </w:r>
      <w:r>
        <w:rPr>
          <w:snapToGrid w:val="0"/>
          <w:sz w:val="28"/>
        </w:rPr>
        <w:t>персионной среды.</w:t>
      </w:r>
    </w:p>
    <w:p w:rsidR="00264273" w:rsidRDefault="00264273" w:rsidP="00264273">
      <w:pPr>
        <w:widowControl w:val="0"/>
        <w:tabs>
          <w:tab w:val="left" w:pos="1134"/>
        </w:tabs>
        <w:spacing w:line="220" w:lineRule="atLeast"/>
        <w:ind w:firstLine="709"/>
        <w:jc w:val="both"/>
        <w:rPr>
          <w:snapToGrid w:val="0"/>
          <w:sz w:val="28"/>
        </w:rPr>
      </w:pPr>
    </w:p>
    <w:p w:rsidR="00264273" w:rsidRDefault="00264273" w:rsidP="00264273">
      <w:pPr>
        <w:widowControl w:val="0"/>
        <w:tabs>
          <w:tab w:val="left" w:pos="1134"/>
        </w:tabs>
        <w:spacing w:line="220" w:lineRule="atLeast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Таблица </w:t>
      </w:r>
      <w:r>
        <w:rPr>
          <w:snapToGrid w:val="0"/>
          <w:sz w:val="28"/>
        </w:rPr>
        <w:t>1</w:t>
      </w:r>
      <w:r>
        <w:rPr>
          <w:snapToGrid w:val="0"/>
          <w:sz w:val="28"/>
        </w:rPr>
        <w:t xml:space="preserve"> – Классификация дисперсных систем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5"/>
        <w:gridCol w:w="1667"/>
        <w:gridCol w:w="1392"/>
        <w:gridCol w:w="4701"/>
      </w:tblGrid>
      <w:tr w:rsidR="00264273" w:rsidTr="00264273">
        <w:tblPrEx>
          <w:tblCellMar>
            <w:top w:w="0" w:type="dxa"/>
            <w:bottom w:w="0" w:type="dxa"/>
          </w:tblCellMar>
        </w:tblPrEx>
        <w:tc>
          <w:tcPr>
            <w:tcW w:w="847" w:type="pct"/>
            <w:vAlign w:val="center"/>
          </w:tcPr>
          <w:p w:rsidR="00264273" w:rsidRDefault="00264273" w:rsidP="00264273">
            <w:pPr>
              <w:pStyle w:val="7"/>
              <w:rPr>
                <w:sz w:val="22"/>
              </w:rPr>
            </w:pPr>
            <w:r>
              <w:rPr>
                <w:sz w:val="22"/>
              </w:rPr>
              <w:t>Дисперсная фаза</w:t>
            </w:r>
          </w:p>
        </w:tc>
        <w:tc>
          <w:tcPr>
            <w:tcW w:w="719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Дисперс</w:t>
            </w:r>
            <w:r>
              <w:rPr>
                <w:snapToGrid w:val="0"/>
                <w:sz w:val="22"/>
              </w:rPr>
              <w:t>и</w:t>
            </w:r>
            <w:r>
              <w:rPr>
                <w:snapToGrid w:val="0"/>
                <w:sz w:val="22"/>
              </w:rPr>
              <w:t>онная ср</w:t>
            </w:r>
            <w:r>
              <w:rPr>
                <w:snapToGrid w:val="0"/>
                <w:sz w:val="22"/>
              </w:rPr>
              <w:t>е</w:t>
            </w:r>
            <w:r>
              <w:rPr>
                <w:snapToGrid w:val="0"/>
                <w:sz w:val="22"/>
              </w:rPr>
              <w:t>да</w:t>
            </w:r>
          </w:p>
        </w:tc>
        <w:tc>
          <w:tcPr>
            <w:tcW w:w="576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Усло</w:t>
            </w:r>
            <w:r>
              <w:rPr>
                <w:snapToGrid w:val="0"/>
                <w:sz w:val="22"/>
              </w:rPr>
              <w:t>в</w:t>
            </w:r>
            <w:r>
              <w:rPr>
                <w:snapToGrid w:val="0"/>
                <w:sz w:val="22"/>
              </w:rPr>
              <w:t>ное об</w:t>
            </w:r>
            <w:r>
              <w:rPr>
                <w:snapToGrid w:val="0"/>
                <w:sz w:val="22"/>
              </w:rPr>
              <w:t>о</w:t>
            </w:r>
            <w:r>
              <w:rPr>
                <w:snapToGrid w:val="0"/>
                <w:sz w:val="22"/>
              </w:rPr>
              <w:t>значение сист</w:t>
            </w:r>
            <w:r>
              <w:rPr>
                <w:snapToGrid w:val="0"/>
                <w:sz w:val="22"/>
              </w:rPr>
              <w:t>е</w:t>
            </w:r>
            <w:r>
              <w:rPr>
                <w:snapToGrid w:val="0"/>
                <w:sz w:val="22"/>
              </w:rPr>
              <w:t>мы</w:t>
            </w:r>
          </w:p>
        </w:tc>
        <w:tc>
          <w:tcPr>
            <w:tcW w:w="2859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2"/>
              </w:rPr>
            </w:pPr>
            <w:r>
              <w:rPr>
                <w:snapToGrid w:val="0"/>
                <w:sz w:val="22"/>
              </w:rPr>
              <w:t>Название системы и примеры</w:t>
            </w:r>
          </w:p>
        </w:tc>
      </w:tr>
      <w:tr w:rsidR="00264273" w:rsidTr="00264273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847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Тве</w:t>
            </w:r>
            <w:r>
              <w:rPr>
                <w:snapToGrid w:val="0"/>
                <w:sz w:val="24"/>
              </w:rPr>
              <w:t>р</w:t>
            </w:r>
            <w:r>
              <w:rPr>
                <w:snapToGrid w:val="0"/>
                <w:sz w:val="24"/>
              </w:rPr>
              <w:t>дая</w:t>
            </w:r>
          </w:p>
        </w:tc>
        <w:tc>
          <w:tcPr>
            <w:tcW w:w="719" w:type="pct"/>
            <w:vAlign w:val="center"/>
          </w:tcPr>
          <w:p w:rsidR="00264273" w:rsidRDefault="00264273" w:rsidP="00264273">
            <w:pPr>
              <w:pStyle w:val="8"/>
              <w:jc w:val="both"/>
            </w:pPr>
            <w:r>
              <w:t>Тве</w:t>
            </w:r>
            <w:r>
              <w:t>р</w:t>
            </w:r>
            <w:r>
              <w:t>дая</w:t>
            </w:r>
          </w:p>
        </w:tc>
        <w:tc>
          <w:tcPr>
            <w:tcW w:w="576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Т/Т</w:t>
            </w:r>
          </w:p>
        </w:tc>
        <w:tc>
          <w:tcPr>
            <w:tcW w:w="2859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Твердые гетерогенные системы: шоколад, криста</w:t>
            </w:r>
            <w:r>
              <w:rPr>
                <w:snapToGrid w:val="0"/>
                <w:sz w:val="24"/>
              </w:rPr>
              <w:t>л</w:t>
            </w:r>
            <w:r>
              <w:rPr>
                <w:snapToGrid w:val="0"/>
                <w:sz w:val="24"/>
              </w:rPr>
              <w:t>лич</w:t>
            </w:r>
            <w:r>
              <w:rPr>
                <w:snapToGrid w:val="0"/>
                <w:sz w:val="24"/>
              </w:rPr>
              <w:t>е</w:t>
            </w:r>
            <w:r>
              <w:rPr>
                <w:snapToGrid w:val="0"/>
                <w:sz w:val="24"/>
              </w:rPr>
              <w:t>ский рис</w:t>
            </w:r>
          </w:p>
        </w:tc>
      </w:tr>
      <w:tr w:rsidR="00264273" w:rsidTr="00264273">
        <w:tblPrEx>
          <w:tblCellMar>
            <w:top w:w="0" w:type="dxa"/>
            <w:bottom w:w="0" w:type="dxa"/>
          </w:tblCellMar>
        </w:tblPrEx>
        <w:tc>
          <w:tcPr>
            <w:tcW w:w="847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Жи</w:t>
            </w:r>
            <w:r>
              <w:rPr>
                <w:snapToGrid w:val="0"/>
                <w:sz w:val="24"/>
              </w:rPr>
              <w:t>д</w:t>
            </w:r>
            <w:r>
              <w:rPr>
                <w:snapToGrid w:val="0"/>
                <w:sz w:val="24"/>
              </w:rPr>
              <w:t>кая</w:t>
            </w:r>
          </w:p>
        </w:tc>
        <w:tc>
          <w:tcPr>
            <w:tcW w:w="719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-//-</w:t>
            </w:r>
          </w:p>
        </w:tc>
        <w:tc>
          <w:tcPr>
            <w:tcW w:w="576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Ж/Т</w:t>
            </w:r>
          </w:p>
        </w:tc>
        <w:tc>
          <w:tcPr>
            <w:tcW w:w="2859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Капиллярные системы (жидкость в пористых т</w:t>
            </w:r>
            <w:r>
              <w:rPr>
                <w:snapToGrid w:val="0"/>
                <w:sz w:val="24"/>
              </w:rPr>
              <w:t>е</w:t>
            </w:r>
            <w:r>
              <w:rPr>
                <w:snapToGrid w:val="0"/>
                <w:sz w:val="24"/>
              </w:rPr>
              <w:t>лах):мармелад, бисквитное те</w:t>
            </w:r>
            <w:r>
              <w:rPr>
                <w:snapToGrid w:val="0"/>
                <w:sz w:val="24"/>
              </w:rPr>
              <w:t>с</w:t>
            </w:r>
            <w:r>
              <w:rPr>
                <w:snapToGrid w:val="0"/>
                <w:sz w:val="24"/>
              </w:rPr>
              <w:t>то</w:t>
            </w:r>
          </w:p>
        </w:tc>
      </w:tr>
      <w:tr w:rsidR="00264273" w:rsidTr="00264273">
        <w:tblPrEx>
          <w:tblCellMar>
            <w:top w:w="0" w:type="dxa"/>
            <w:bottom w:w="0" w:type="dxa"/>
          </w:tblCellMar>
        </w:tblPrEx>
        <w:tc>
          <w:tcPr>
            <w:tcW w:w="847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Газообра</w:t>
            </w:r>
            <w:r>
              <w:rPr>
                <w:snapToGrid w:val="0"/>
                <w:sz w:val="24"/>
              </w:rPr>
              <w:t>з</w:t>
            </w:r>
            <w:r>
              <w:rPr>
                <w:snapToGrid w:val="0"/>
                <w:sz w:val="24"/>
              </w:rPr>
              <w:t>ная</w:t>
            </w:r>
          </w:p>
        </w:tc>
        <w:tc>
          <w:tcPr>
            <w:tcW w:w="719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-//-</w:t>
            </w:r>
          </w:p>
        </w:tc>
        <w:tc>
          <w:tcPr>
            <w:tcW w:w="576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Г/Т</w:t>
            </w:r>
          </w:p>
        </w:tc>
        <w:tc>
          <w:tcPr>
            <w:tcW w:w="2859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Пористые тела, твердые пены: пастила, </w:t>
            </w:r>
            <w:r>
              <w:rPr>
                <w:snapToGrid w:val="0"/>
                <w:sz w:val="24"/>
              </w:rPr>
              <w:lastRenderedPageBreak/>
              <w:t>зефир, п</w:t>
            </w:r>
            <w:r>
              <w:rPr>
                <w:snapToGrid w:val="0"/>
                <w:sz w:val="24"/>
              </w:rPr>
              <w:t>о</w:t>
            </w:r>
            <w:r>
              <w:rPr>
                <w:snapToGrid w:val="0"/>
                <w:sz w:val="24"/>
              </w:rPr>
              <w:t>ристый ш</w:t>
            </w:r>
            <w:r>
              <w:rPr>
                <w:snapToGrid w:val="0"/>
                <w:sz w:val="24"/>
              </w:rPr>
              <w:t>о</w:t>
            </w:r>
            <w:r>
              <w:rPr>
                <w:snapToGrid w:val="0"/>
                <w:sz w:val="24"/>
              </w:rPr>
              <w:t>колад</w:t>
            </w:r>
          </w:p>
        </w:tc>
      </w:tr>
      <w:tr w:rsidR="00264273" w:rsidTr="00264273">
        <w:tblPrEx>
          <w:tblCellMar>
            <w:top w:w="0" w:type="dxa"/>
            <w:bottom w:w="0" w:type="dxa"/>
          </w:tblCellMar>
        </w:tblPrEx>
        <w:tc>
          <w:tcPr>
            <w:tcW w:w="847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lastRenderedPageBreak/>
              <w:t>Тве</w:t>
            </w:r>
            <w:r>
              <w:rPr>
                <w:snapToGrid w:val="0"/>
                <w:sz w:val="24"/>
              </w:rPr>
              <w:t>р</w:t>
            </w:r>
            <w:r>
              <w:rPr>
                <w:snapToGrid w:val="0"/>
                <w:sz w:val="24"/>
              </w:rPr>
              <w:t xml:space="preserve">дая </w:t>
            </w:r>
          </w:p>
        </w:tc>
        <w:tc>
          <w:tcPr>
            <w:tcW w:w="719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Жи</w:t>
            </w:r>
            <w:r>
              <w:rPr>
                <w:snapToGrid w:val="0"/>
                <w:sz w:val="24"/>
              </w:rPr>
              <w:t>д</w:t>
            </w:r>
            <w:r>
              <w:rPr>
                <w:snapToGrid w:val="0"/>
                <w:sz w:val="24"/>
              </w:rPr>
              <w:t>кая</w:t>
            </w:r>
          </w:p>
        </w:tc>
        <w:tc>
          <w:tcPr>
            <w:tcW w:w="576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Т/Ж</w:t>
            </w:r>
          </w:p>
        </w:tc>
        <w:tc>
          <w:tcPr>
            <w:tcW w:w="2859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Суспензии и лиозоли: взвеси, пасты, какао-тертое, пома</w:t>
            </w:r>
            <w:r>
              <w:rPr>
                <w:snapToGrid w:val="0"/>
                <w:sz w:val="24"/>
              </w:rPr>
              <w:t>д</w:t>
            </w:r>
            <w:r>
              <w:rPr>
                <w:snapToGrid w:val="0"/>
                <w:sz w:val="24"/>
              </w:rPr>
              <w:t>ные массы</w:t>
            </w:r>
          </w:p>
        </w:tc>
      </w:tr>
      <w:tr w:rsidR="00264273" w:rsidTr="00264273">
        <w:tblPrEx>
          <w:tblCellMar>
            <w:top w:w="0" w:type="dxa"/>
            <w:bottom w:w="0" w:type="dxa"/>
          </w:tblCellMar>
        </w:tblPrEx>
        <w:tc>
          <w:tcPr>
            <w:tcW w:w="847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Жи</w:t>
            </w:r>
            <w:r>
              <w:rPr>
                <w:snapToGrid w:val="0"/>
                <w:sz w:val="24"/>
              </w:rPr>
              <w:t>д</w:t>
            </w:r>
            <w:r>
              <w:rPr>
                <w:snapToGrid w:val="0"/>
                <w:sz w:val="24"/>
              </w:rPr>
              <w:t xml:space="preserve">кая </w:t>
            </w:r>
          </w:p>
        </w:tc>
        <w:tc>
          <w:tcPr>
            <w:tcW w:w="719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-//-</w:t>
            </w:r>
          </w:p>
        </w:tc>
        <w:tc>
          <w:tcPr>
            <w:tcW w:w="576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Ж/Ж</w:t>
            </w:r>
          </w:p>
        </w:tc>
        <w:tc>
          <w:tcPr>
            <w:tcW w:w="2859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Эмульсии: крем, м</w:t>
            </w:r>
            <w:r>
              <w:rPr>
                <w:snapToGrid w:val="0"/>
                <w:sz w:val="24"/>
              </w:rPr>
              <w:t>о</w:t>
            </w:r>
            <w:r>
              <w:rPr>
                <w:snapToGrid w:val="0"/>
                <w:sz w:val="24"/>
              </w:rPr>
              <w:t>локо, масло, сметана</w:t>
            </w:r>
          </w:p>
        </w:tc>
      </w:tr>
      <w:tr w:rsidR="00264273" w:rsidTr="00264273">
        <w:tblPrEx>
          <w:tblCellMar>
            <w:top w:w="0" w:type="dxa"/>
            <w:bottom w:w="0" w:type="dxa"/>
          </w:tblCellMar>
        </w:tblPrEx>
        <w:tc>
          <w:tcPr>
            <w:tcW w:w="847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Газообра</w:t>
            </w:r>
            <w:r>
              <w:rPr>
                <w:snapToGrid w:val="0"/>
                <w:sz w:val="24"/>
              </w:rPr>
              <w:t>з</w:t>
            </w:r>
            <w:r>
              <w:rPr>
                <w:snapToGrid w:val="0"/>
                <w:sz w:val="24"/>
              </w:rPr>
              <w:t xml:space="preserve">ная </w:t>
            </w:r>
          </w:p>
        </w:tc>
        <w:tc>
          <w:tcPr>
            <w:tcW w:w="719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-//-</w:t>
            </w:r>
          </w:p>
        </w:tc>
        <w:tc>
          <w:tcPr>
            <w:tcW w:w="576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Г/Ж</w:t>
            </w:r>
          </w:p>
        </w:tc>
        <w:tc>
          <w:tcPr>
            <w:tcW w:w="2859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Газовые эмульсии и пены: шампанское, пиво</w:t>
            </w:r>
          </w:p>
        </w:tc>
      </w:tr>
      <w:tr w:rsidR="00264273" w:rsidTr="00264273">
        <w:tblPrEx>
          <w:tblCellMar>
            <w:top w:w="0" w:type="dxa"/>
            <w:bottom w:w="0" w:type="dxa"/>
          </w:tblCellMar>
        </w:tblPrEx>
        <w:tc>
          <w:tcPr>
            <w:tcW w:w="847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Тве</w:t>
            </w:r>
            <w:r>
              <w:rPr>
                <w:snapToGrid w:val="0"/>
                <w:sz w:val="24"/>
              </w:rPr>
              <w:t>р</w:t>
            </w:r>
            <w:r>
              <w:rPr>
                <w:snapToGrid w:val="0"/>
                <w:sz w:val="24"/>
              </w:rPr>
              <w:t>дая</w:t>
            </w:r>
          </w:p>
        </w:tc>
        <w:tc>
          <w:tcPr>
            <w:tcW w:w="719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Газообра</w:t>
            </w:r>
            <w:r>
              <w:rPr>
                <w:snapToGrid w:val="0"/>
                <w:sz w:val="24"/>
              </w:rPr>
              <w:t>з</w:t>
            </w:r>
            <w:r>
              <w:rPr>
                <w:snapToGrid w:val="0"/>
                <w:sz w:val="24"/>
              </w:rPr>
              <w:t>ная</w:t>
            </w:r>
          </w:p>
        </w:tc>
        <w:tc>
          <w:tcPr>
            <w:tcW w:w="576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Т/Г</w:t>
            </w:r>
          </w:p>
        </w:tc>
        <w:tc>
          <w:tcPr>
            <w:tcW w:w="2859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Аэрозоли (пыль, дымы), порошки: мучная, сахарная пыль, какао-порошок, крахмал</w:t>
            </w:r>
          </w:p>
        </w:tc>
      </w:tr>
      <w:tr w:rsidR="00264273" w:rsidTr="00264273">
        <w:tblPrEx>
          <w:tblCellMar>
            <w:top w:w="0" w:type="dxa"/>
            <w:bottom w:w="0" w:type="dxa"/>
          </w:tblCellMar>
        </w:tblPrEx>
        <w:tc>
          <w:tcPr>
            <w:tcW w:w="847" w:type="pct"/>
            <w:vAlign w:val="center"/>
          </w:tcPr>
          <w:p w:rsidR="00264273" w:rsidRDefault="00264273" w:rsidP="00264273">
            <w:pPr>
              <w:pStyle w:val="9"/>
              <w:jc w:val="both"/>
            </w:pPr>
            <w:r>
              <w:t>Жи</w:t>
            </w:r>
            <w:r>
              <w:t>д</w:t>
            </w:r>
            <w:r>
              <w:t xml:space="preserve">кая </w:t>
            </w:r>
          </w:p>
        </w:tc>
        <w:tc>
          <w:tcPr>
            <w:tcW w:w="719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-//-</w:t>
            </w:r>
          </w:p>
        </w:tc>
        <w:tc>
          <w:tcPr>
            <w:tcW w:w="576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Ж/Г</w:t>
            </w:r>
          </w:p>
        </w:tc>
        <w:tc>
          <w:tcPr>
            <w:tcW w:w="2859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Аэрозоли: туманы, в том числе и промышленные, распыленные для высушивания с</w:t>
            </w:r>
            <w:r>
              <w:rPr>
                <w:snapToGrid w:val="0"/>
                <w:sz w:val="24"/>
              </w:rPr>
              <w:t>о</w:t>
            </w:r>
            <w:r>
              <w:rPr>
                <w:snapToGrid w:val="0"/>
                <w:sz w:val="24"/>
              </w:rPr>
              <w:t>ки, молоко</w:t>
            </w:r>
          </w:p>
        </w:tc>
      </w:tr>
      <w:tr w:rsidR="00264273" w:rsidTr="00264273">
        <w:tblPrEx>
          <w:tblCellMar>
            <w:top w:w="0" w:type="dxa"/>
            <w:bottom w:w="0" w:type="dxa"/>
          </w:tblCellMar>
        </w:tblPrEx>
        <w:tc>
          <w:tcPr>
            <w:tcW w:w="847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Газообра</w:t>
            </w:r>
            <w:r>
              <w:rPr>
                <w:snapToGrid w:val="0"/>
                <w:sz w:val="24"/>
              </w:rPr>
              <w:t>з</w:t>
            </w:r>
            <w:r>
              <w:rPr>
                <w:snapToGrid w:val="0"/>
                <w:sz w:val="24"/>
              </w:rPr>
              <w:t xml:space="preserve">ная </w:t>
            </w:r>
          </w:p>
        </w:tc>
        <w:tc>
          <w:tcPr>
            <w:tcW w:w="719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-//-</w:t>
            </w:r>
          </w:p>
        </w:tc>
        <w:tc>
          <w:tcPr>
            <w:tcW w:w="576" w:type="pct"/>
            <w:vAlign w:val="center"/>
          </w:tcPr>
          <w:p w:rsidR="00264273" w:rsidRDefault="00264273" w:rsidP="00264273">
            <w:pPr>
              <w:pStyle w:val="8"/>
              <w:jc w:val="both"/>
            </w:pPr>
            <w:r>
              <w:t>Г/Г</w:t>
            </w:r>
          </w:p>
        </w:tc>
        <w:tc>
          <w:tcPr>
            <w:tcW w:w="2859" w:type="pct"/>
            <w:vAlign w:val="center"/>
          </w:tcPr>
          <w:p w:rsidR="00264273" w:rsidRDefault="00264273" w:rsidP="00264273">
            <w:pPr>
              <w:widowControl w:val="0"/>
              <w:tabs>
                <w:tab w:val="left" w:pos="1134"/>
              </w:tabs>
              <w:spacing w:line="220" w:lineRule="atLeast"/>
              <w:jc w:val="both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Коллоидная система не образуется</w:t>
            </w:r>
          </w:p>
        </w:tc>
      </w:tr>
    </w:tbl>
    <w:p w:rsidR="00264273" w:rsidRDefault="00264273" w:rsidP="00264273">
      <w:pPr>
        <w:widowControl w:val="0"/>
        <w:tabs>
          <w:tab w:val="left" w:pos="1134"/>
        </w:tabs>
        <w:spacing w:line="220" w:lineRule="atLeast"/>
        <w:ind w:firstLine="709"/>
        <w:jc w:val="both"/>
        <w:rPr>
          <w:snapToGrid w:val="0"/>
          <w:sz w:val="28"/>
        </w:rPr>
      </w:pPr>
    </w:p>
    <w:p w:rsidR="00264273" w:rsidRDefault="00264273" w:rsidP="00264273">
      <w:pPr>
        <w:widowControl w:val="0"/>
        <w:tabs>
          <w:tab w:val="left" w:pos="1134"/>
        </w:tabs>
        <w:spacing w:line="220" w:lineRule="atLeast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Коллоидные системы образуются двумя способами: диспергированнием – дроблением крупных частиц грубодисперсных систем до коллоидной диспер</w:t>
      </w:r>
      <w:r>
        <w:rPr>
          <w:snapToGrid w:val="0"/>
          <w:sz w:val="28"/>
        </w:rPr>
        <w:t>с</w:t>
      </w:r>
      <w:r>
        <w:rPr>
          <w:snapToGrid w:val="0"/>
          <w:sz w:val="28"/>
        </w:rPr>
        <w:t>ности; конденсацией – соединением атомов, ионов или молекул в более кру</w:t>
      </w:r>
      <w:r>
        <w:rPr>
          <w:snapToGrid w:val="0"/>
          <w:sz w:val="28"/>
        </w:rPr>
        <w:t>п</w:t>
      </w:r>
      <w:r>
        <w:rPr>
          <w:snapToGrid w:val="0"/>
          <w:sz w:val="28"/>
        </w:rPr>
        <w:t>ные частицы коллоидных размеров. Необходимыми условиями образования коллоидных систем является нерастворимость вещества дисперсной фазы в дисперсионной среде; достижением частицами дисперсной фазы коллоидной дисперсности; наличие стабилизатора, сообщающего коллоидной системе агр</w:t>
      </w:r>
      <w:r>
        <w:rPr>
          <w:snapToGrid w:val="0"/>
          <w:sz w:val="28"/>
        </w:rPr>
        <w:t>е</w:t>
      </w:r>
      <w:r>
        <w:rPr>
          <w:snapToGrid w:val="0"/>
          <w:sz w:val="28"/>
        </w:rPr>
        <w:t>га</w:t>
      </w:r>
      <w:r>
        <w:rPr>
          <w:snapToGrid w:val="0"/>
          <w:sz w:val="28"/>
        </w:rPr>
        <w:t>т</w:t>
      </w:r>
      <w:r>
        <w:rPr>
          <w:snapToGrid w:val="0"/>
          <w:sz w:val="28"/>
        </w:rPr>
        <w:t xml:space="preserve">ную устойчивость. </w:t>
      </w:r>
    </w:p>
    <w:p w:rsidR="00264273" w:rsidRDefault="00264273" w:rsidP="00264273">
      <w:pPr>
        <w:widowControl w:val="0"/>
        <w:tabs>
          <w:tab w:val="left" w:pos="1134"/>
        </w:tabs>
        <w:spacing w:line="220" w:lineRule="atLeast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производстве пищевых продуктов диспергирование и конденсация з</w:t>
      </w:r>
      <w:r>
        <w:rPr>
          <w:snapToGrid w:val="0"/>
          <w:sz w:val="28"/>
        </w:rPr>
        <w:t>а</w:t>
      </w:r>
      <w:r>
        <w:rPr>
          <w:snapToGrid w:val="0"/>
          <w:sz w:val="28"/>
        </w:rPr>
        <w:t>нимают одно из ведущих мест. Диспергирование используют при дроблении и измельчении зерна в муку, какао-бобов в какао-тертое, сахара в сахарную пу</w:t>
      </w:r>
      <w:r>
        <w:rPr>
          <w:snapToGrid w:val="0"/>
          <w:sz w:val="28"/>
        </w:rPr>
        <w:t>д</w:t>
      </w:r>
      <w:r>
        <w:rPr>
          <w:snapToGrid w:val="0"/>
          <w:sz w:val="28"/>
        </w:rPr>
        <w:t>ру и т.п.</w:t>
      </w:r>
    </w:p>
    <w:p w:rsidR="00264273" w:rsidRDefault="00264273" w:rsidP="00264273">
      <w:pPr>
        <w:widowControl w:val="0"/>
        <w:tabs>
          <w:tab w:val="left" w:pos="1134"/>
        </w:tabs>
        <w:spacing w:line="220" w:lineRule="atLeast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Конденсация возникает в ректификационных аппаратах при получении спирта, кристаллизации сахара, выпаривании растворов, о</w:t>
      </w:r>
      <w:r>
        <w:rPr>
          <w:snapToGrid w:val="0"/>
          <w:sz w:val="28"/>
        </w:rPr>
        <w:t>к</w:t>
      </w:r>
      <w:r>
        <w:rPr>
          <w:snapToGrid w:val="0"/>
          <w:sz w:val="28"/>
        </w:rPr>
        <w:t>лейки вин и т.д.</w:t>
      </w:r>
    </w:p>
    <w:p w:rsidR="00264273" w:rsidRDefault="00264273" w:rsidP="00264273">
      <w:pPr>
        <w:widowControl w:val="0"/>
        <w:tabs>
          <w:tab w:val="left" w:pos="1134"/>
        </w:tabs>
        <w:spacing w:line="220" w:lineRule="atLeast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Пищевой промышленности большое значение имеют микрогетерогенные системы такие как: суспензии, эмульсии, пены, аэрозоли и порошки. </w:t>
      </w:r>
    </w:p>
    <w:p w:rsidR="00264273" w:rsidRDefault="00264273" w:rsidP="00264273">
      <w:pPr>
        <w:widowControl w:val="0"/>
        <w:tabs>
          <w:tab w:val="left" w:pos="1134"/>
        </w:tabs>
        <w:spacing w:line="220" w:lineRule="atLeast"/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Суспензии</w:t>
      </w:r>
      <w:r>
        <w:rPr>
          <w:snapToGrid w:val="0"/>
          <w:sz w:val="28"/>
        </w:rPr>
        <w:t xml:space="preserve"> представляют собой дисперсную систему с твердой диспер</w:t>
      </w:r>
      <w:r>
        <w:rPr>
          <w:snapToGrid w:val="0"/>
          <w:sz w:val="28"/>
        </w:rPr>
        <w:t>с</w:t>
      </w:r>
      <w:r>
        <w:rPr>
          <w:snapToGrid w:val="0"/>
          <w:sz w:val="28"/>
        </w:rPr>
        <w:t>ной фазой и жидкой дисперсионной средой. К ним относятся фруктовые и овощные пасты, помадные массы, какао-тертое и др. в пищевой промышленн</w:t>
      </w:r>
      <w:r>
        <w:rPr>
          <w:snapToGrid w:val="0"/>
          <w:sz w:val="28"/>
        </w:rPr>
        <w:t>о</w:t>
      </w:r>
      <w:r>
        <w:rPr>
          <w:snapToGrid w:val="0"/>
          <w:sz w:val="28"/>
        </w:rPr>
        <w:t>сти суспензии образуются при получении крахмала, при осаждении осадков в производстве сахара, пива, вина, в кондитерской промышле</w:t>
      </w:r>
      <w:r>
        <w:rPr>
          <w:snapToGrid w:val="0"/>
          <w:sz w:val="28"/>
        </w:rPr>
        <w:t>н</w:t>
      </w:r>
      <w:r>
        <w:rPr>
          <w:snapToGrid w:val="0"/>
          <w:sz w:val="28"/>
        </w:rPr>
        <w:t>ности и др.</w:t>
      </w:r>
    </w:p>
    <w:p w:rsidR="00264273" w:rsidRDefault="00264273" w:rsidP="00264273">
      <w:pPr>
        <w:widowControl w:val="0"/>
        <w:tabs>
          <w:tab w:val="left" w:pos="1134"/>
        </w:tabs>
        <w:spacing w:line="220" w:lineRule="atLeast"/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>Эмульсии</w:t>
      </w:r>
      <w:r>
        <w:rPr>
          <w:snapToGrid w:val="0"/>
          <w:sz w:val="28"/>
        </w:rPr>
        <w:t xml:space="preserve"> это дисперсные системы, состоящие из жидкой дисперсной фазы и жидкой дисперсионной среды. Обязательное условие образования эмульсии – нерастворимость вещества дисперсной фазы в  дисперсионной ср</w:t>
      </w:r>
      <w:r>
        <w:rPr>
          <w:snapToGrid w:val="0"/>
          <w:sz w:val="28"/>
        </w:rPr>
        <w:t>е</w:t>
      </w:r>
      <w:r>
        <w:rPr>
          <w:snapToGrid w:val="0"/>
          <w:sz w:val="28"/>
        </w:rPr>
        <w:t>де. Обычно эмульсии получают путем механического диспергирования. Жи</w:t>
      </w:r>
      <w:r>
        <w:rPr>
          <w:snapToGrid w:val="0"/>
          <w:sz w:val="28"/>
        </w:rPr>
        <w:t>д</w:t>
      </w:r>
      <w:r>
        <w:rPr>
          <w:snapToGrid w:val="0"/>
          <w:sz w:val="28"/>
        </w:rPr>
        <w:t>кости из которых получают эмульсии, нерастворимы друг в друге. Практически всегда одной из жидкостей является вода, а другой – какая-либо неполярная, нерастворимая в воде жидкость, например масло. Эмульсии – системы неу</w:t>
      </w:r>
      <w:r>
        <w:rPr>
          <w:snapToGrid w:val="0"/>
          <w:sz w:val="28"/>
        </w:rPr>
        <w:t>с</w:t>
      </w:r>
      <w:r>
        <w:rPr>
          <w:snapToGrid w:val="0"/>
          <w:sz w:val="28"/>
        </w:rPr>
        <w:t>тойчивые. Устойчивость эмульсиям придает третий компонент – стабилизатор или эмульгатор. К эмульсиям относят например молоко, сливки, сливочное масло, сметана, майонез.</w:t>
      </w:r>
    </w:p>
    <w:p w:rsidR="00264273" w:rsidRDefault="00264273" w:rsidP="00264273">
      <w:pPr>
        <w:widowControl w:val="0"/>
        <w:tabs>
          <w:tab w:val="left" w:pos="1134"/>
        </w:tabs>
        <w:spacing w:line="220" w:lineRule="atLeast"/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lastRenderedPageBreak/>
        <w:t xml:space="preserve">Аэрозоли и порошки </w:t>
      </w:r>
      <w:r>
        <w:rPr>
          <w:snapToGrid w:val="0"/>
          <w:sz w:val="28"/>
        </w:rPr>
        <w:t xml:space="preserve"> это дисперсные системы, дисперсионной средой которых является – газ (воздух), а дисперсной фазой могут быть твердые ча</w:t>
      </w:r>
      <w:r>
        <w:rPr>
          <w:snapToGrid w:val="0"/>
          <w:sz w:val="28"/>
        </w:rPr>
        <w:t>с</w:t>
      </w:r>
      <w:r>
        <w:rPr>
          <w:snapToGrid w:val="0"/>
          <w:sz w:val="28"/>
        </w:rPr>
        <w:t>тицы или капельки жидкости. Аэрозоли с жидкой дисперсной фазой называют туманом, с твердой – дымом и пылью. К типичным аэрозолям относятся вод</w:t>
      </w:r>
      <w:r>
        <w:rPr>
          <w:snapToGrid w:val="0"/>
          <w:sz w:val="28"/>
        </w:rPr>
        <w:t>я</w:t>
      </w:r>
      <w:r>
        <w:rPr>
          <w:snapToGrid w:val="0"/>
          <w:sz w:val="28"/>
        </w:rPr>
        <w:t>ной туман, топочный дым, мучная и сахарная пыль. В ряде случаев в промы</w:t>
      </w:r>
      <w:r>
        <w:rPr>
          <w:snapToGrid w:val="0"/>
          <w:sz w:val="28"/>
        </w:rPr>
        <w:t>ш</w:t>
      </w:r>
      <w:r>
        <w:rPr>
          <w:snapToGrid w:val="0"/>
          <w:sz w:val="28"/>
        </w:rPr>
        <w:t>ленности прибегают к искусственному получению аэрозолей. Так, для высуш</w:t>
      </w:r>
      <w:r>
        <w:rPr>
          <w:snapToGrid w:val="0"/>
          <w:sz w:val="28"/>
        </w:rPr>
        <w:t>и</w:t>
      </w:r>
      <w:r>
        <w:rPr>
          <w:snapToGrid w:val="0"/>
          <w:sz w:val="28"/>
        </w:rPr>
        <w:t>вания соки, пюре, молоко распыляют до мельчайших капелек в сухом горячем воздухе.</w:t>
      </w:r>
    </w:p>
    <w:p w:rsidR="00264273" w:rsidRDefault="00264273" w:rsidP="00264273">
      <w:pPr>
        <w:widowControl w:val="0"/>
        <w:tabs>
          <w:tab w:val="left" w:pos="1134"/>
        </w:tabs>
        <w:spacing w:line="220" w:lineRule="atLeast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Порошки можно рассматривать как осажденные аэрозоли с твердыми частицами. Размеры частиц промышленных порошков определяется их цел</w:t>
      </w:r>
      <w:r>
        <w:rPr>
          <w:snapToGrid w:val="0"/>
          <w:sz w:val="28"/>
        </w:rPr>
        <w:t>е</w:t>
      </w:r>
      <w:r>
        <w:rPr>
          <w:snapToGrid w:val="0"/>
          <w:sz w:val="28"/>
        </w:rPr>
        <w:t>вым назначением и часто является одним из основных показателей качества продукта. Например, степень помола зерна оказывает влияние на качество м</w:t>
      </w:r>
      <w:r>
        <w:rPr>
          <w:snapToGrid w:val="0"/>
          <w:sz w:val="28"/>
        </w:rPr>
        <w:t>у</w:t>
      </w:r>
      <w:r>
        <w:rPr>
          <w:snapToGrid w:val="0"/>
          <w:sz w:val="28"/>
        </w:rPr>
        <w:t>ки.</w:t>
      </w:r>
    </w:p>
    <w:p w:rsidR="00264273" w:rsidRDefault="00264273" w:rsidP="00264273">
      <w:pPr>
        <w:widowControl w:val="0"/>
        <w:tabs>
          <w:tab w:val="left" w:pos="1134"/>
        </w:tabs>
        <w:spacing w:line="220" w:lineRule="atLeast"/>
        <w:ind w:firstLine="709"/>
        <w:jc w:val="both"/>
        <w:rPr>
          <w:snapToGrid w:val="0"/>
          <w:sz w:val="28"/>
        </w:rPr>
      </w:pPr>
      <w:r>
        <w:rPr>
          <w:b/>
          <w:snapToGrid w:val="0"/>
          <w:sz w:val="28"/>
        </w:rPr>
        <w:t xml:space="preserve">Пены </w:t>
      </w:r>
      <w:r>
        <w:rPr>
          <w:snapToGrid w:val="0"/>
          <w:sz w:val="28"/>
        </w:rPr>
        <w:t>– высококонцентрированные дисперсные системы, в которых ди</w:t>
      </w:r>
      <w:r>
        <w:rPr>
          <w:snapToGrid w:val="0"/>
          <w:sz w:val="28"/>
        </w:rPr>
        <w:t>с</w:t>
      </w:r>
      <w:r>
        <w:rPr>
          <w:snapToGrid w:val="0"/>
          <w:sz w:val="28"/>
        </w:rPr>
        <w:t>персионная среда – жидкость, а дисперсная фаза газ. Для получения пен прим</w:t>
      </w:r>
      <w:r>
        <w:rPr>
          <w:snapToGrid w:val="0"/>
          <w:sz w:val="28"/>
        </w:rPr>
        <w:t>е</w:t>
      </w:r>
      <w:r>
        <w:rPr>
          <w:snapToGrid w:val="0"/>
          <w:sz w:val="28"/>
        </w:rPr>
        <w:t>няют диспергационные методы. Устойчивую пену можно получить только в присутствии стабилизатора – пенообразователя. К типичным пенообразоват</w:t>
      </w:r>
      <w:r>
        <w:rPr>
          <w:snapToGrid w:val="0"/>
          <w:sz w:val="28"/>
        </w:rPr>
        <w:t>е</w:t>
      </w:r>
      <w:r>
        <w:rPr>
          <w:snapToGrid w:val="0"/>
          <w:sz w:val="28"/>
        </w:rPr>
        <w:t>лям водных пен относятся спирты, мыла, белки. Пенообразование имеет ва</w:t>
      </w:r>
      <w:r>
        <w:rPr>
          <w:snapToGrid w:val="0"/>
          <w:sz w:val="28"/>
        </w:rPr>
        <w:t>ж</w:t>
      </w:r>
      <w:r>
        <w:rPr>
          <w:snapToGrid w:val="0"/>
          <w:sz w:val="28"/>
        </w:rPr>
        <w:t>ную практическое значение, многие продукты, такие, как хлеб и ряд кондите</w:t>
      </w:r>
      <w:r>
        <w:rPr>
          <w:snapToGrid w:val="0"/>
          <w:sz w:val="28"/>
        </w:rPr>
        <w:t>р</w:t>
      </w:r>
      <w:r>
        <w:rPr>
          <w:snapToGrid w:val="0"/>
          <w:sz w:val="28"/>
        </w:rPr>
        <w:t>ских изделий имеют структуру пен, что определяет их вкусовую и пищевую ценность.</w:t>
      </w:r>
    </w:p>
    <w:p w:rsidR="00264273" w:rsidRDefault="00264273" w:rsidP="00264273">
      <w:pPr>
        <w:widowControl w:val="0"/>
        <w:tabs>
          <w:tab w:val="left" w:pos="1134"/>
        </w:tabs>
        <w:spacing w:line="220" w:lineRule="atLeast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Высокомолекулярными соединениями (ВМС), называются соединения, молекулы которых содержат тысячи и десятки тысяч атомов, масса моля этих соединений составляет сотни тысяч и даже ми</w:t>
      </w:r>
      <w:r>
        <w:rPr>
          <w:snapToGrid w:val="0"/>
          <w:sz w:val="28"/>
        </w:rPr>
        <w:t>л</w:t>
      </w:r>
      <w:r>
        <w:rPr>
          <w:snapToGrid w:val="0"/>
          <w:sz w:val="28"/>
        </w:rPr>
        <w:t>лионы.</w:t>
      </w:r>
    </w:p>
    <w:p w:rsidR="00264273" w:rsidRDefault="00264273" w:rsidP="00264273">
      <w:pPr>
        <w:widowControl w:val="0"/>
        <w:tabs>
          <w:tab w:val="left" w:pos="1134"/>
        </w:tabs>
        <w:spacing w:line="220" w:lineRule="atLeast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Свойства высокомолекулярных соединений, а также их растворов зависят не только от размера и формы их молекул, но и от химического строения. ВМС и их растворы обладают способностью образовывать волокна и пленки, а также обладают специфическими свойствами такими как – эластичность, набуха</w:t>
      </w:r>
      <w:r>
        <w:rPr>
          <w:snapToGrid w:val="0"/>
          <w:sz w:val="28"/>
        </w:rPr>
        <w:t>е</w:t>
      </w:r>
      <w:r>
        <w:rPr>
          <w:snapToGrid w:val="0"/>
          <w:sz w:val="28"/>
        </w:rPr>
        <w:t>мость, структурообразов</w:t>
      </w:r>
      <w:r>
        <w:rPr>
          <w:snapToGrid w:val="0"/>
          <w:sz w:val="28"/>
        </w:rPr>
        <w:t>а</w:t>
      </w:r>
      <w:r>
        <w:rPr>
          <w:snapToGrid w:val="0"/>
          <w:sz w:val="28"/>
        </w:rPr>
        <w:t>ние.</w:t>
      </w:r>
    </w:p>
    <w:p w:rsidR="00264273" w:rsidRDefault="00264273" w:rsidP="00264273">
      <w:pPr>
        <w:widowControl w:val="0"/>
        <w:tabs>
          <w:tab w:val="left" w:pos="1134"/>
        </w:tabs>
        <w:spacing w:line="220" w:lineRule="atLeast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Все ВМС делятся на две группы: природные и синтетические полимеры. Первые получают в процессе биохимического синтеза. К числу важнейших  природных полимеров относятся белки и полис</w:t>
      </w:r>
      <w:r>
        <w:rPr>
          <w:snapToGrid w:val="0"/>
          <w:sz w:val="28"/>
        </w:rPr>
        <w:t>а</w:t>
      </w:r>
      <w:r>
        <w:rPr>
          <w:snapToGrid w:val="0"/>
          <w:sz w:val="28"/>
        </w:rPr>
        <w:t>хариды.</w:t>
      </w:r>
    </w:p>
    <w:p w:rsidR="00264273" w:rsidRDefault="00264273" w:rsidP="00264273">
      <w:pPr>
        <w:widowControl w:val="0"/>
        <w:tabs>
          <w:tab w:val="left" w:pos="1134"/>
        </w:tabs>
        <w:spacing w:line="220" w:lineRule="atLeast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Одним из свойств ВМС является набухание. Набухание связано с погл</w:t>
      </w:r>
      <w:r>
        <w:rPr>
          <w:snapToGrid w:val="0"/>
          <w:sz w:val="28"/>
        </w:rPr>
        <w:t>о</w:t>
      </w:r>
      <w:r>
        <w:rPr>
          <w:snapToGrid w:val="0"/>
          <w:sz w:val="28"/>
        </w:rPr>
        <w:t>щением твердым высокомолекулярным соединением низкомолекулярной жи</w:t>
      </w:r>
      <w:r>
        <w:rPr>
          <w:snapToGrid w:val="0"/>
          <w:sz w:val="28"/>
        </w:rPr>
        <w:t>д</w:t>
      </w:r>
      <w:r>
        <w:rPr>
          <w:snapToGrid w:val="0"/>
          <w:sz w:val="28"/>
        </w:rPr>
        <w:t>кости или пара. При этом наблюдается увеличение объема высокополимера и его массы. Различают ограниченное и неограниченное набухание. Ограниче</w:t>
      </w:r>
      <w:r>
        <w:rPr>
          <w:snapToGrid w:val="0"/>
          <w:sz w:val="28"/>
        </w:rPr>
        <w:t>н</w:t>
      </w:r>
      <w:r>
        <w:rPr>
          <w:snapToGrid w:val="0"/>
          <w:sz w:val="28"/>
        </w:rPr>
        <w:t>ное набухание сопровождается увеличением в объеме, а неограниченное – п</w:t>
      </w:r>
      <w:r>
        <w:rPr>
          <w:snapToGrid w:val="0"/>
          <w:sz w:val="28"/>
        </w:rPr>
        <w:t>е</w:t>
      </w:r>
      <w:r>
        <w:rPr>
          <w:snapToGrid w:val="0"/>
          <w:sz w:val="28"/>
        </w:rPr>
        <w:t>реходом геля в золь.</w:t>
      </w:r>
    </w:p>
    <w:p w:rsidR="00264273" w:rsidRDefault="00264273" w:rsidP="00264273">
      <w:pPr>
        <w:widowControl w:val="0"/>
        <w:tabs>
          <w:tab w:val="left" w:pos="1134"/>
        </w:tabs>
        <w:spacing w:line="220" w:lineRule="atLeast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Примером процесса набухания высокополимеров служит процесс замеса и образования теста из пшеничной муки, ведущая роль в котором принадлежит гидратации ВМС муки.</w:t>
      </w:r>
    </w:p>
    <w:p w:rsidR="00264273" w:rsidRDefault="00264273" w:rsidP="00264273">
      <w:pPr>
        <w:widowControl w:val="0"/>
        <w:tabs>
          <w:tab w:val="left" w:pos="1134"/>
        </w:tabs>
        <w:spacing w:line="220" w:lineRule="atLeast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Большинство высокомолекулярных соединений как, например, агар, аг</w:t>
      </w:r>
      <w:r>
        <w:rPr>
          <w:snapToGrid w:val="0"/>
          <w:sz w:val="28"/>
        </w:rPr>
        <w:t>а</w:t>
      </w:r>
      <w:r>
        <w:rPr>
          <w:snapToGrid w:val="0"/>
          <w:sz w:val="28"/>
        </w:rPr>
        <w:t>роид, желатин и др. способны при определенных условиях целиком переходить в особое твердое состояние без видимого разделения на фазы. Этот процесс н</w:t>
      </w:r>
      <w:r>
        <w:rPr>
          <w:snapToGrid w:val="0"/>
          <w:sz w:val="28"/>
        </w:rPr>
        <w:t>о</w:t>
      </w:r>
      <w:r>
        <w:rPr>
          <w:snapToGrid w:val="0"/>
          <w:sz w:val="28"/>
        </w:rPr>
        <w:t xml:space="preserve">сит название гелеобразование (застудневания, </w:t>
      </w:r>
      <w:r>
        <w:rPr>
          <w:snapToGrid w:val="0"/>
          <w:sz w:val="28"/>
        </w:rPr>
        <w:lastRenderedPageBreak/>
        <w:t>структурообразования), а пр</w:t>
      </w:r>
      <w:r>
        <w:rPr>
          <w:snapToGrid w:val="0"/>
          <w:sz w:val="28"/>
        </w:rPr>
        <w:t>о</w:t>
      </w:r>
      <w:r>
        <w:rPr>
          <w:snapToGrid w:val="0"/>
          <w:sz w:val="28"/>
        </w:rPr>
        <w:t>дукт – студня или геля. Студнями, или гелями, называются такие дисперсные системы, у которых частицы дисперсной фазы не движутся свободно, как у ра</w:t>
      </w:r>
      <w:r>
        <w:rPr>
          <w:snapToGrid w:val="0"/>
          <w:sz w:val="28"/>
        </w:rPr>
        <w:t>с</w:t>
      </w:r>
      <w:r>
        <w:rPr>
          <w:snapToGrid w:val="0"/>
          <w:sz w:val="28"/>
        </w:rPr>
        <w:t>творов, а связ</w:t>
      </w:r>
      <w:r>
        <w:rPr>
          <w:snapToGrid w:val="0"/>
          <w:sz w:val="28"/>
        </w:rPr>
        <w:t>а</w:t>
      </w:r>
      <w:r>
        <w:rPr>
          <w:snapToGrid w:val="0"/>
          <w:sz w:val="28"/>
        </w:rPr>
        <w:t>ны между собой.</w:t>
      </w:r>
    </w:p>
    <w:p w:rsidR="00264273" w:rsidRDefault="00264273" w:rsidP="00264273">
      <w:pPr>
        <w:widowControl w:val="0"/>
        <w:tabs>
          <w:tab w:val="left" w:pos="1134"/>
        </w:tabs>
        <w:spacing w:line="220" w:lineRule="atLeast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В зависимости от прочности и характера связей студни бывают эласти</w:t>
      </w:r>
      <w:r>
        <w:rPr>
          <w:snapToGrid w:val="0"/>
          <w:sz w:val="28"/>
        </w:rPr>
        <w:t>ч</w:t>
      </w:r>
      <w:r>
        <w:rPr>
          <w:snapToGrid w:val="0"/>
          <w:sz w:val="28"/>
        </w:rPr>
        <w:t>ные и неэластичные. Неэластичные студни впитывают всякую смачивающую их жидкость и при этом объем их почти не изменяется. Такие студни, потеряв известное количество воды, резко меняют свои физические свойства, делаясь хрупкими.</w:t>
      </w:r>
    </w:p>
    <w:p w:rsidR="00264273" w:rsidRDefault="00264273" w:rsidP="00264273">
      <w:pPr>
        <w:widowControl w:val="0"/>
        <w:tabs>
          <w:tab w:val="left" w:pos="1134"/>
        </w:tabs>
        <w:spacing w:line="220" w:lineRule="atLeast"/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Эластичные студни поглащают не все смачивающие их жидкости, а тол</w:t>
      </w:r>
      <w:r>
        <w:rPr>
          <w:snapToGrid w:val="0"/>
          <w:sz w:val="28"/>
        </w:rPr>
        <w:t>ь</w:t>
      </w:r>
      <w:r>
        <w:rPr>
          <w:snapToGrid w:val="0"/>
          <w:sz w:val="28"/>
        </w:rPr>
        <w:t>ко некоторые. Эластичные студни способны восстанавливать свою форму п</w:t>
      </w:r>
      <w:r>
        <w:rPr>
          <w:snapToGrid w:val="0"/>
          <w:sz w:val="28"/>
        </w:rPr>
        <w:t>о</w:t>
      </w:r>
      <w:r>
        <w:rPr>
          <w:snapToGrid w:val="0"/>
          <w:sz w:val="28"/>
        </w:rPr>
        <w:t>сле насильственной деформ</w:t>
      </w:r>
      <w:r>
        <w:rPr>
          <w:snapToGrid w:val="0"/>
          <w:sz w:val="28"/>
        </w:rPr>
        <w:t>а</w:t>
      </w:r>
      <w:r>
        <w:rPr>
          <w:snapToGrid w:val="0"/>
          <w:sz w:val="28"/>
        </w:rPr>
        <w:t>ции.</w:t>
      </w:r>
    </w:p>
    <w:p w:rsidR="000871C9" w:rsidRDefault="00264273" w:rsidP="00264273">
      <w:pPr>
        <w:jc w:val="both"/>
      </w:pPr>
      <w:r>
        <w:rPr>
          <w:snapToGrid w:val="0"/>
          <w:sz w:val="28"/>
        </w:rPr>
        <w:t>Большая группа кондитерских изделий имеют студнеобразную структуру. При их производстве в качестве студнеобразователей используются природные полимеры (пектин, агар, фурцелларан и т.д.).</w:t>
      </w:r>
    </w:p>
    <w:sectPr w:rsidR="00087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2E7334"/>
    <w:multiLevelType w:val="singleLevel"/>
    <w:tmpl w:val="24F2C4E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 w15:restartNumberingAfterBreak="0">
    <w:nsid w:val="663D00D6"/>
    <w:multiLevelType w:val="multilevel"/>
    <w:tmpl w:val="79D0B73A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29"/>
        </w:tabs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73"/>
    <w:rsid w:val="000871C9"/>
    <w:rsid w:val="00264273"/>
    <w:rsid w:val="0032137B"/>
    <w:rsid w:val="00F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4E7E1"/>
  <w15:chartTrackingRefBased/>
  <w15:docId w15:val="{5C736EC3-8FB5-4029-B9F6-9B05171E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4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64273"/>
    <w:pPr>
      <w:keepNext/>
      <w:widowControl w:val="0"/>
      <w:tabs>
        <w:tab w:val="left" w:pos="1134"/>
      </w:tabs>
      <w:spacing w:line="220" w:lineRule="atLeast"/>
      <w:jc w:val="both"/>
      <w:outlineLvl w:val="6"/>
    </w:pPr>
    <w:rPr>
      <w:snapToGrid w:val="0"/>
      <w:sz w:val="24"/>
    </w:rPr>
  </w:style>
  <w:style w:type="paragraph" w:styleId="8">
    <w:name w:val="heading 8"/>
    <w:basedOn w:val="a"/>
    <w:next w:val="a"/>
    <w:link w:val="80"/>
    <w:qFormat/>
    <w:rsid w:val="00264273"/>
    <w:pPr>
      <w:keepNext/>
      <w:widowControl w:val="0"/>
      <w:tabs>
        <w:tab w:val="left" w:pos="1134"/>
      </w:tabs>
      <w:spacing w:line="220" w:lineRule="atLeast"/>
      <w:jc w:val="center"/>
      <w:outlineLvl w:val="7"/>
    </w:pPr>
    <w:rPr>
      <w:snapToGrid w:val="0"/>
      <w:sz w:val="24"/>
    </w:rPr>
  </w:style>
  <w:style w:type="paragraph" w:styleId="9">
    <w:name w:val="heading 9"/>
    <w:basedOn w:val="a"/>
    <w:next w:val="a"/>
    <w:link w:val="90"/>
    <w:qFormat/>
    <w:rsid w:val="00264273"/>
    <w:pPr>
      <w:keepNext/>
      <w:widowControl w:val="0"/>
      <w:tabs>
        <w:tab w:val="left" w:pos="1134"/>
      </w:tabs>
      <w:spacing w:line="220" w:lineRule="atLeast"/>
      <w:outlineLvl w:val="8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264273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264273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264273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207</dc:creator>
  <cp:keywords/>
  <dc:description/>
  <cp:lastModifiedBy>207</cp:lastModifiedBy>
  <cp:revision>2</cp:revision>
  <dcterms:created xsi:type="dcterms:W3CDTF">2022-03-29T09:27:00Z</dcterms:created>
  <dcterms:modified xsi:type="dcterms:W3CDTF">2022-03-29T09:31:00Z</dcterms:modified>
</cp:coreProperties>
</file>